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16383" w:type="dxa"/>
        <w:jc w:val="left"/>
        <w:tblInd w:w="123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1369"/>
        <w:gridCol w:w="4351"/>
        <w:gridCol w:w="6834"/>
        <w:gridCol w:w="1915"/>
        <w:gridCol w:w="1914"/>
      </w:tblGrid>
      <w:tr>
        <w:trPr>
          <w:trHeight w:val="241" w:hRule="atLeast"/>
        </w:trPr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395"/>
              <w:jc w:val="left"/>
              <w:rPr>
                <w:sz w:val="20"/>
              </w:rPr>
            </w:pPr>
            <w:r>
              <w:rPr>
                <w:w w:val="105"/>
                <w:kern w:val="0"/>
                <w:sz w:val="20"/>
                <w:szCs w:val="22"/>
                <w:lang w:eastAsia="en-US" w:bidi="ar-SA"/>
              </w:rPr>
              <w:t>FECHA</w:t>
            </w:r>
          </w:p>
        </w:tc>
        <w:tc>
          <w:tcPr>
            <w:tcW w:w="4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1778" w:right="1742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ENTIDAD</w:t>
            </w:r>
          </w:p>
        </w:tc>
        <w:tc>
          <w:tcPr>
            <w:tcW w:w="6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2932" w:right="2897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CONCEPTO OBJETO FINALIDAD</w:t>
            </w:r>
          </w:p>
        </w:tc>
        <w:tc>
          <w:tcPr>
            <w:tcW w:w="1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470"/>
              <w:jc w:val="left"/>
              <w:rPr>
                <w:sz w:val="20"/>
              </w:rPr>
            </w:pPr>
            <w:r>
              <w:rPr>
                <w:w w:val="105"/>
                <w:kern w:val="0"/>
                <w:sz w:val="20"/>
                <w:szCs w:val="22"/>
                <w:lang w:eastAsia="en-US" w:bidi="ar-SA"/>
              </w:rPr>
              <w:t>IMPORTE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470"/>
              <w:jc w:val="left"/>
              <w:rPr>
                <w:w w:val="105"/>
                <w:sz w:val="20"/>
              </w:rPr>
            </w:pPr>
            <w:r>
              <w:rPr>
                <w:w w:val="105"/>
                <w:kern w:val="0"/>
                <w:sz w:val="20"/>
                <w:szCs w:val="22"/>
                <w:lang w:eastAsia="en-US" w:bidi="ar-SA"/>
              </w:rPr>
              <w:t>GESTION Y OBJETIVOS CONSEGUIDOS</w:t>
            </w:r>
          </w:p>
        </w:tc>
      </w:tr>
      <w:tr>
        <w:trPr>
          <w:trHeight w:val="241" w:hRule="atLeast"/>
        </w:trPr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12/06/2025</w:t>
            </w:r>
          </w:p>
        </w:tc>
        <w:tc>
          <w:tcPr>
            <w:tcW w:w="4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Dirección</w:t>
            </w:r>
            <w:r>
              <w:rPr>
                <w:spacing w:val="14"/>
                <w:kern w:val="0"/>
                <w:sz w:val="20"/>
                <w:szCs w:val="22"/>
                <w:lang w:eastAsia="en-US" w:bidi="ar-SA"/>
              </w:rPr>
              <w:t xml:space="preserve"> G</w:t>
            </w:r>
            <w:r>
              <w:rPr>
                <w:kern w:val="0"/>
                <w:sz w:val="20"/>
                <w:szCs w:val="22"/>
                <w:lang w:eastAsia="en-US" w:bidi="ar-SA"/>
              </w:rPr>
              <w:t>eneral</w:t>
            </w:r>
            <w:r>
              <w:rPr>
                <w:spacing w:val="1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</w:t>
            </w:r>
            <w:r>
              <w:rPr>
                <w:spacing w:val="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deportes Gob. Can.</w:t>
            </w:r>
          </w:p>
        </w:tc>
        <w:tc>
          <w:tcPr>
            <w:tcW w:w="6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Subvencion</w:t>
            </w:r>
            <w:r>
              <w:rPr>
                <w:spacing w:val="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Línea</w:t>
            </w:r>
            <w:r>
              <w:rPr>
                <w:spacing w:val="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1: Gastos de funcionamiento y gestión para clubes deportivos canarios que disputen categorías absolutas de ámbito nacional.</w:t>
            </w:r>
          </w:p>
          <w:p>
            <w:pPr>
              <w:pStyle w:val="TableParagraph"/>
              <w:widowControl w:val="false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Plazo ejecución: 01 01 2024 – 31 12 2024</w:t>
            </w:r>
          </w:p>
        </w:tc>
        <w:tc>
          <w:tcPr>
            <w:tcW w:w="1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0" w:right="70"/>
              <w:jc w:val="right"/>
              <w:rPr>
                <w:sz w:val="20"/>
              </w:rPr>
            </w:pPr>
            <w:r>
              <w:rPr>
                <w:spacing w:val="2"/>
                <w:kern w:val="0"/>
                <w:sz w:val="20"/>
                <w:szCs w:val="22"/>
                <w:lang w:eastAsia="en-US" w:bidi="ar-SA"/>
              </w:rPr>
              <w:t xml:space="preserve">96.107,88 </w:t>
            </w:r>
            <w:r>
              <w:rPr>
                <w:kern w:val="0"/>
                <w:sz w:val="20"/>
                <w:szCs w:val="22"/>
                <w:lang w:eastAsia="en-US" w:bidi="ar-SA"/>
              </w:rPr>
              <w:t>€</w:t>
            </w:r>
          </w:p>
        </w:tc>
        <w:tc>
          <w:tcPr>
            <w:tcW w:w="1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0" w:right="70"/>
              <w:jc w:val="both"/>
              <w:rPr>
                <w:spacing w:val="2"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Se gestiona pago de salarios, seguros sociales, irpf, gastos de desplazamiento, servicios profesionales, seguros, alquileres y servicios médicos del período de referencia</w:t>
            </w:r>
          </w:p>
        </w:tc>
      </w:tr>
      <w:tr>
        <w:trPr>
          <w:trHeight w:val="210" w:hRule="atLeast"/>
        </w:trPr>
        <w:tc>
          <w:tcPr>
            <w:tcW w:w="13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5/03/2025</w:t>
            </w:r>
          </w:p>
        </w:tc>
        <w:tc>
          <w:tcPr>
            <w:tcW w:w="4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Instituto Insular de Deportes Cabildo Gran Canaria</w:t>
            </w:r>
          </w:p>
        </w:tc>
        <w:tc>
          <w:tcPr>
            <w:tcW w:w="68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Subvención Nominativa Gastos gestión temporada 2024/2025, 2º Pago</w:t>
            </w:r>
          </w:p>
        </w:tc>
        <w:tc>
          <w:tcPr>
            <w:tcW w:w="19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0" w:right="70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100.000,00 €</w:t>
            </w:r>
          </w:p>
        </w:tc>
        <w:tc>
          <w:tcPr>
            <w:tcW w:w="1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0" w:right="70"/>
              <w:jc w:val="both"/>
              <w:rPr>
                <w:spacing w:val="2"/>
                <w:sz w:val="20"/>
              </w:rPr>
            </w:pPr>
            <w:r>
              <w:rPr>
                <w:spacing w:val="2"/>
                <w:kern w:val="0"/>
                <w:sz w:val="20"/>
                <w:szCs w:val="22"/>
                <w:lang w:eastAsia="en-US" w:bidi="ar-SA"/>
              </w:rPr>
              <w:t>Se gestiona pago de salarios, seguros socciales, irpf , seguros médicos, licencias y transporte</w:t>
            </w:r>
          </w:p>
        </w:tc>
      </w:tr>
      <w:tr>
        <w:trPr>
          <w:trHeight w:val="210" w:hRule="atLeast"/>
        </w:trPr>
        <w:tc>
          <w:tcPr>
            <w:tcW w:w="13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07/03/2025</w:t>
            </w:r>
          </w:p>
        </w:tc>
        <w:tc>
          <w:tcPr>
            <w:tcW w:w="4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Instituto Insular de Deportes Cabildo Gran Canaria</w:t>
            </w:r>
          </w:p>
        </w:tc>
        <w:tc>
          <w:tcPr>
            <w:tcW w:w="68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Subvención para gastos soportados promoción deportiva temporada 2024/2025</w:t>
            </w:r>
          </w:p>
        </w:tc>
        <w:tc>
          <w:tcPr>
            <w:tcW w:w="19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0" w:right="70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6.000,00</w:t>
            </w:r>
          </w:p>
        </w:tc>
        <w:tc>
          <w:tcPr>
            <w:tcW w:w="19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21" w:before="1" w:after="0"/>
              <w:ind w:left="0" w:right="70"/>
              <w:jc w:val="both"/>
              <w:rPr>
                <w:spacing w:val="2"/>
                <w:sz w:val="20"/>
              </w:rPr>
            </w:pPr>
            <w:r>
              <w:rPr>
                <w:spacing w:val="2"/>
                <w:kern w:val="0"/>
                <w:sz w:val="20"/>
                <w:szCs w:val="22"/>
                <w:lang w:eastAsia="en-US" w:bidi="ar-SA"/>
              </w:rPr>
              <w:t>Se gestiona pago de licencias, mutualidad y material deportivo</w:t>
            </w:r>
          </w:p>
        </w:tc>
      </w:tr>
    </w:tbl>
    <w:p>
      <w:pPr>
        <w:pStyle w:val="BodyText"/>
        <w:spacing w:before="7" w:after="0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</w:r>
    </w:p>
    <w:sectPr>
      <w:type w:val="nextPage"/>
      <w:pgSz w:orient="landscape" w:w="23811" w:h="16838"/>
      <w:pgMar w:left="180" w:right="3460" w:gutter="0" w:header="0" w:top="2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Franklin Gothic Medium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Franklin Gothic Medium" w:hAnsi="Franklin Gothic Medium" w:eastAsia="Franklin Gothic Medium" w:cs="Franklin Gothic Medium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lineRule="exact" w:line="218" w:before="3" w:after="0"/>
      <w:ind w:left="40"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LibreOffice/25.2.7.2$Windows_X86_64 LibreOffice_project/5cbfd1ab6520636bb5f7b99185aa69bd7456825d</Application>
  <AppVersion>15.0000</AppVersion>
  <Pages>1</Pages>
  <Words>126</Words>
  <Characters>813</Characters>
  <CharactersWithSpaces>919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2025-11-07T18:38:00Z</dcterms:created>
  <dc:creator>Usuario</dc:creator>
  <dc:description/>
  <dc:language>es-ES</dc:language>
  <cp:lastModifiedBy/>
  <dcterms:modified xsi:type="dcterms:W3CDTF">2026-10-06T21:18:41Z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2024-02-27T00:00:00Z</vt:filetime>
  </property>
</Properties>
</file>